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4" w:type="dxa"/>
        <w:tblBorders>
          <w:top w:val="thinThickSmallGap" w:sz="24" w:space="0" w:color="auto"/>
          <w:left w:val="thinThickSmallGap" w:sz="24" w:space="0" w:color="auto"/>
          <w:bottom w:val="thickThinSmallGap" w:sz="24" w:space="0" w:color="auto"/>
          <w:right w:val="thickThinSmallGap" w:sz="24" w:space="0" w:color="auto"/>
        </w:tblBorders>
        <w:tblLook w:val="01E0" w:firstRow="1" w:lastRow="1" w:firstColumn="1" w:lastColumn="1" w:noHBand="0" w:noVBand="0"/>
      </w:tblPr>
      <w:tblGrid>
        <w:gridCol w:w="2619"/>
        <w:gridCol w:w="2247"/>
        <w:gridCol w:w="2052"/>
        <w:gridCol w:w="3026"/>
      </w:tblGrid>
      <w:tr w:rsidR="00304F2F" w:rsidRPr="00A37877" w:rsidTr="00124B01">
        <w:tc>
          <w:tcPr>
            <w:tcW w:w="2619" w:type="dxa"/>
            <w:vMerge w:val="restart"/>
            <w:tcBorders>
              <w:top w:val="thinThickSmallGap" w:sz="24" w:space="0" w:color="auto"/>
              <w:bottom w:val="single" w:sz="4" w:space="0" w:color="auto"/>
              <w:righ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p>
          <w:p w:rsidR="00304F2F" w:rsidRPr="00A37877" w:rsidRDefault="00304F2F" w:rsidP="00124B01">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3E49586A" wp14:editId="1ED1BC4B">
                  <wp:extent cx="1485900" cy="1193800"/>
                  <wp:effectExtent l="0" t="0" r="0" b="6350"/>
                  <wp:docPr id="1" name="Picture 1" descr="Dilico Anishinabek Family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lico Anishinabek Family C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93800"/>
                          </a:xfrm>
                          <a:prstGeom prst="rect">
                            <a:avLst/>
                          </a:prstGeom>
                          <a:noFill/>
                          <a:ln>
                            <a:noFill/>
                          </a:ln>
                        </pic:spPr>
                      </pic:pic>
                    </a:graphicData>
                  </a:graphic>
                </wp:inline>
              </w:drawing>
            </w:r>
          </w:p>
        </w:tc>
        <w:tc>
          <w:tcPr>
            <w:tcW w:w="7325" w:type="dxa"/>
            <w:gridSpan w:val="3"/>
            <w:tcBorders>
              <w:top w:val="thinThickSmallGap" w:sz="24" w:space="0" w:color="auto"/>
              <w:left w:val="single" w:sz="4" w:space="0" w:color="auto"/>
              <w:bottom w:val="single" w:sz="4" w:space="0" w:color="auto"/>
            </w:tcBorders>
          </w:tcPr>
          <w:p w:rsidR="00304F2F" w:rsidRPr="00A37877" w:rsidRDefault="00304F2F" w:rsidP="00124B01">
            <w:pPr>
              <w:spacing w:after="0" w:line="240" w:lineRule="auto"/>
              <w:jc w:val="center"/>
              <w:rPr>
                <w:rFonts w:ascii="Arial" w:eastAsia="Times New Roman" w:hAnsi="Arial" w:cs="Arial"/>
                <w:b/>
                <w:bCs/>
                <w:sz w:val="24"/>
                <w:szCs w:val="24"/>
              </w:rPr>
            </w:pPr>
          </w:p>
          <w:p w:rsidR="00304F2F" w:rsidRPr="00A37877" w:rsidRDefault="00304F2F" w:rsidP="00124B01">
            <w:pPr>
              <w:spacing w:after="0" w:line="240" w:lineRule="auto"/>
              <w:jc w:val="center"/>
              <w:rPr>
                <w:rFonts w:ascii="Arial" w:eastAsia="Times New Roman" w:hAnsi="Arial" w:cs="Arial"/>
                <w:b/>
                <w:bCs/>
                <w:sz w:val="24"/>
                <w:szCs w:val="24"/>
              </w:rPr>
            </w:pPr>
            <w:r w:rsidRPr="00A37877">
              <w:rPr>
                <w:rFonts w:ascii="Arial" w:eastAsia="Times New Roman" w:hAnsi="Arial" w:cs="Arial"/>
                <w:b/>
                <w:bCs/>
                <w:sz w:val="24"/>
                <w:szCs w:val="24"/>
              </w:rPr>
              <w:t>JOB DESCRIPTION</w:t>
            </w:r>
          </w:p>
        </w:tc>
      </w:tr>
      <w:tr w:rsidR="00304F2F" w:rsidRPr="00A37877" w:rsidTr="00124B01">
        <w:trPr>
          <w:trHeight w:val="288"/>
        </w:trPr>
        <w:tc>
          <w:tcPr>
            <w:tcW w:w="2619" w:type="dxa"/>
            <w:vMerge/>
            <w:tcBorders>
              <w:top w:val="nil"/>
              <w:bottom w:val="single" w:sz="4" w:space="0" w:color="auto"/>
              <w:righ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c>
          <w:tcPr>
            <w:tcW w:w="2247" w:type="dxa"/>
            <w:tcBorders>
              <w:top w:val="single" w:sz="4" w:space="0" w:color="auto"/>
              <w:left w:val="single" w:sz="4" w:space="0" w:color="auto"/>
              <w:bottom w:val="nil"/>
              <w:righ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c>
          <w:tcPr>
            <w:tcW w:w="5078" w:type="dxa"/>
            <w:gridSpan w:val="2"/>
            <w:tcBorders>
              <w:top w:val="single" w:sz="4" w:space="0" w:color="auto"/>
              <w:lef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r>
      <w:tr w:rsidR="00304F2F" w:rsidRPr="00A37877" w:rsidTr="00124B01">
        <w:trPr>
          <w:trHeight w:val="286"/>
        </w:trPr>
        <w:tc>
          <w:tcPr>
            <w:tcW w:w="2619" w:type="dxa"/>
            <w:vMerge/>
            <w:tcBorders>
              <w:top w:val="nil"/>
              <w:bottom w:val="single" w:sz="4" w:space="0" w:color="auto"/>
              <w:righ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c>
          <w:tcPr>
            <w:tcW w:w="2247" w:type="dxa"/>
            <w:tcBorders>
              <w:top w:val="nil"/>
              <w:left w:val="single" w:sz="4" w:space="0" w:color="auto"/>
              <w:bottom w:val="nil"/>
              <w:right w:val="single" w:sz="4" w:space="0" w:color="auto"/>
            </w:tcBorders>
            <w:vAlign w:val="center"/>
          </w:tcPr>
          <w:p w:rsidR="00304F2F" w:rsidRPr="00A37877" w:rsidRDefault="00304F2F" w:rsidP="00124B01">
            <w:pPr>
              <w:spacing w:after="0" w:line="240" w:lineRule="auto"/>
              <w:rPr>
                <w:rFonts w:ascii="Arial" w:eastAsia="Times New Roman" w:hAnsi="Arial" w:cs="Arial"/>
                <w:b/>
                <w:bCs/>
                <w:sz w:val="24"/>
                <w:szCs w:val="24"/>
              </w:rPr>
            </w:pPr>
            <w:r w:rsidRPr="00A37877">
              <w:rPr>
                <w:rFonts w:ascii="Arial" w:eastAsia="Times New Roman" w:hAnsi="Arial" w:cs="Arial"/>
                <w:b/>
                <w:bCs/>
                <w:sz w:val="24"/>
                <w:szCs w:val="24"/>
              </w:rPr>
              <w:t>Position Title</w:t>
            </w:r>
            <w:r w:rsidRPr="00A37877">
              <w:rPr>
                <w:rFonts w:ascii="Arial" w:eastAsia="Times New Roman" w:hAnsi="Arial" w:cs="Arial"/>
                <w:sz w:val="24"/>
                <w:szCs w:val="24"/>
              </w:rPr>
              <w:t>:</w:t>
            </w:r>
          </w:p>
        </w:tc>
        <w:tc>
          <w:tcPr>
            <w:tcW w:w="5078" w:type="dxa"/>
            <w:gridSpan w:val="2"/>
            <w:tcBorders>
              <w:left w:val="single" w:sz="4" w:space="0" w:color="auto"/>
            </w:tcBorders>
            <w:vAlign w:val="center"/>
          </w:tcPr>
          <w:p w:rsidR="00304F2F" w:rsidRPr="00A37877" w:rsidRDefault="00304F2F" w:rsidP="00124B01">
            <w:pPr>
              <w:spacing w:after="0" w:line="240" w:lineRule="auto"/>
              <w:rPr>
                <w:rFonts w:ascii="Arial" w:eastAsia="Times New Roman" w:hAnsi="Arial" w:cs="Arial"/>
                <w:b/>
                <w:bCs/>
                <w:sz w:val="24"/>
                <w:szCs w:val="24"/>
              </w:rPr>
            </w:pPr>
            <w:r w:rsidRPr="00A37877">
              <w:rPr>
                <w:rFonts w:ascii="Arial" w:eastAsia="Times New Roman" w:hAnsi="Arial" w:cs="Arial"/>
                <w:b/>
                <w:bCs/>
                <w:sz w:val="24"/>
                <w:szCs w:val="24"/>
              </w:rPr>
              <w:t>RESIDENTIAL COUNSELLOR</w:t>
            </w:r>
          </w:p>
        </w:tc>
      </w:tr>
      <w:tr w:rsidR="00304F2F" w:rsidRPr="00A37877" w:rsidTr="00124B01">
        <w:tc>
          <w:tcPr>
            <w:tcW w:w="2619" w:type="dxa"/>
            <w:vMerge/>
            <w:tcBorders>
              <w:top w:val="nil"/>
              <w:bottom w:val="single" w:sz="4" w:space="0" w:color="auto"/>
              <w:righ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p>
        </w:tc>
        <w:tc>
          <w:tcPr>
            <w:tcW w:w="2247" w:type="dxa"/>
            <w:tcBorders>
              <w:top w:val="nil"/>
              <w:left w:val="single" w:sz="4" w:space="0" w:color="auto"/>
              <w:bottom w:val="nil"/>
              <w:right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Program</w:t>
            </w:r>
            <w:r w:rsidRPr="00A37877">
              <w:rPr>
                <w:rFonts w:ascii="Arial" w:eastAsia="Times New Roman" w:hAnsi="Arial" w:cs="Arial"/>
                <w:sz w:val="24"/>
                <w:szCs w:val="24"/>
              </w:rPr>
              <w:t>:</w:t>
            </w:r>
          </w:p>
        </w:tc>
        <w:tc>
          <w:tcPr>
            <w:tcW w:w="5078" w:type="dxa"/>
            <w:gridSpan w:val="2"/>
            <w:tcBorders>
              <w:left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sz w:val="24"/>
                <w:szCs w:val="24"/>
              </w:rPr>
              <w:t>Mental Health and Addictions</w:t>
            </w:r>
          </w:p>
        </w:tc>
      </w:tr>
      <w:tr w:rsidR="00304F2F" w:rsidRPr="00A37877" w:rsidTr="00124B01">
        <w:tc>
          <w:tcPr>
            <w:tcW w:w="2619" w:type="dxa"/>
            <w:vMerge/>
            <w:tcBorders>
              <w:top w:val="nil"/>
              <w:bottom w:val="single" w:sz="4" w:space="0" w:color="auto"/>
              <w:righ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c>
          <w:tcPr>
            <w:tcW w:w="2247" w:type="dxa"/>
            <w:tcBorders>
              <w:top w:val="nil"/>
              <w:left w:val="single" w:sz="4" w:space="0" w:color="auto"/>
              <w:bottom w:val="nil"/>
              <w:right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Service</w:t>
            </w:r>
            <w:r w:rsidRPr="00A37877">
              <w:rPr>
                <w:rFonts w:ascii="Arial" w:eastAsia="Times New Roman" w:hAnsi="Arial" w:cs="Arial"/>
                <w:sz w:val="24"/>
                <w:szCs w:val="24"/>
              </w:rPr>
              <w:t>:</w:t>
            </w:r>
          </w:p>
        </w:tc>
        <w:tc>
          <w:tcPr>
            <w:tcW w:w="5078" w:type="dxa"/>
            <w:gridSpan w:val="2"/>
            <w:tcBorders>
              <w:left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sz w:val="24"/>
                <w:szCs w:val="24"/>
              </w:rPr>
              <w:t>Adult Residential Treatment</w:t>
            </w:r>
          </w:p>
        </w:tc>
      </w:tr>
      <w:tr w:rsidR="00304F2F" w:rsidRPr="00A37877" w:rsidTr="00124B01">
        <w:trPr>
          <w:trHeight w:val="270"/>
        </w:trPr>
        <w:tc>
          <w:tcPr>
            <w:tcW w:w="2619" w:type="dxa"/>
            <w:vMerge/>
            <w:tcBorders>
              <w:top w:val="nil"/>
              <w:bottom w:val="single" w:sz="4" w:space="0" w:color="auto"/>
              <w:righ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p>
        </w:tc>
        <w:tc>
          <w:tcPr>
            <w:tcW w:w="2247" w:type="dxa"/>
            <w:tcBorders>
              <w:top w:val="nil"/>
              <w:left w:val="single" w:sz="4" w:space="0" w:color="auto"/>
              <w:bottom w:val="single" w:sz="4" w:space="0" w:color="auto"/>
              <w:right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Accountable to</w:t>
            </w:r>
            <w:r w:rsidRPr="00A37877">
              <w:rPr>
                <w:rFonts w:ascii="Arial" w:eastAsia="Times New Roman" w:hAnsi="Arial" w:cs="Arial"/>
                <w:sz w:val="24"/>
                <w:szCs w:val="24"/>
              </w:rPr>
              <w:t>:</w:t>
            </w:r>
          </w:p>
        </w:tc>
        <w:tc>
          <w:tcPr>
            <w:tcW w:w="5078" w:type="dxa"/>
            <w:gridSpan w:val="2"/>
            <w:tcBorders>
              <w:left w:val="single" w:sz="4" w:space="0" w:color="auto"/>
              <w:bottom w:val="single" w:sz="4" w:space="0" w:color="auto"/>
            </w:tcBorders>
            <w:vAlign w:val="center"/>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sz w:val="24"/>
                <w:szCs w:val="24"/>
              </w:rPr>
              <w:t>Addiction Services Manager</w:t>
            </w:r>
          </w:p>
        </w:tc>
      </w:tr>
      <w:tr w:rsidR="00304F2F" w:rsidRPr="00A37877" w:rsidTr="00124B01">
        <w:trPr>
          <w:trHeight w:val="270"/>
        </w:trPr>
        <w:tc>
          <w:tcPr>
            <w:tcW w:w="2619" w:type="dxa"/>
            <w:tcBorders>
              <w:top w:val="single" w:sz="4" w:space="0" w:color="auto"/>
              <w:bottom w:val="nil"/>
              <w:righ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Issued By</w:t>
            </w:r>
            <w:r w:rsidRPr="00A37877">
              <w:rPr>
                <w:rFonts w:ascii="Arial" w:eastAsia="Times New Roman" w:hAnsi="Arial" w:cs="Arial"/>
                <w:sz w:val="24"/>
                <w:szCs w:val="24"/>
              </w:rPr>
              <w:t>:</w:t>
            </w:r>
          </w:p>
        </w:tc>
        <w:tc>
          <w:tcPr>
            <w:tcW w:w="2247" w:type="dxa"/>
            <w:tcBorders>
              <w:top w:val="single" w:sz="4" w:space="0" w:color="auto"/>
              <w:left w:val="single" w:sz="4" w:space="0" w:color="auto"/>
              <w:bottom w:val="nil"/>
              <w:right w:val="single" w:sz="4" w:space="0" w:color="auto"/>
            </w:tcBorders>
          </w:tcPr>
          <w:p w:rsidR="00304F2F" w:rsidRPr="00A37877" w:rsidRDefault="00304F2F" w:rsidP="00124B01">
            <w:pPr>
              <w:spacing w:after="0" w:line="240" w:lineRule="auto"/>
              <w:rPr>
                <w:rFonts w:ascii="Arial" w:eastAsia="Times New Roman" w:hAnsi="Arial" w:cs="Arial"/>
                <w:b/>
                <w:bCs/>
                <w:sz w:val="24"/>
                <w:szCs w:val="24"/>
              </w:rPr>
            </w:pPr>
          </w:p>
        </w:tc>
        <w:tc>
          <w:tcPr>
            <w:tcW w:w="2052" w:type="dxa"/>
            <w:tcBorders>
              <w:top w:val="single" w:sz="4" w:space="0" w:color="auto"/>
              <w:lef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Date Revised</w:t>
            </w:r>
            <w:r w:rsidRPr="00A37877">
              <w:rPr>
                <w:rFonts w:ascii="Arial" w:eastAsia="Times New Roman" w:hAnsi="Arial" w:cs="Arial"/>
                <w:sz w:val="24"/>
                <w:szCs w:val="24"/>
              </w:rPr>
              <w:t>:</w:t>
            </w:r>
          </w:p>
        </w:tc>
        <w:tc>
          <w:tcPr>
            <w:tcW w:w="3026" w:type="dxa"/>
            <w:tcBorders>
              <w:top w:val="single" w:sz="4" w:space="0" w:color="auto"/>
              <w:left w:val="single" w:sz="4" w:space="0" w:color="auto"/>
            </w:tcBorders>
            <w:shd w:val="clear" w:color="auto" w:fill="auto"/>
            <w:vAlign w:val="center"/>
          </w:tcPr>
          <w:p w:rsidR="00304F2F" w:rsidRPr="00A37877" w:rsidRDefault="00CA75E9" w:rsidP="00124B01">
            <w:pPr>
              <w:spacing w:after="0" w:line="240" w:lineRule="auto"/>
              <w:rPr>
                <w:rFonts w:ascii="Arial" w:eastAsia="Times New Roman" w:hAnsi="Arial" w:cs="Arial"/>
                <w:b/>
                <w:bCs/>
                <w:sz w:val="24"/>
                <w:szCs w:val="24"/>
              </w:rPr>
            </w:pPr>
            <w:r>
              <w:rPr>
                <w:rFonts w:ascii="Arial" w:eastAsia="Times New Roman" w:hAnsi="Arial" w:cs="Arial"/>
                <w:b/>
                <w:bCs/>
                <w:sz w:val="24"/>
                <w:szCs w:val="24"/>
              </w:rPr>
              <w:t>July 15, 2016</w:t>
            </w:r>
          </w:p>
        </w:tc>
      </w:tr>
      <w:tr w:rsidR="00304F2F" w:rsidRPr="00A37877" w:rsidTr="00124B01">
        <w:trPr>
          <w:trHeight w:val="270"/>
        </w:trPr>
        <w:tc>
          <w:tcPr>
            <w:tcW w:w="2619" w:type="dxa"/>
            <w:tcBorders>
              <w:top w:val="nil"/>
              <w:bottom w:val="thickThinSmallGap" w:sz="24" w:space="0" w:color="auto"/>
              <w:righ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Date Issued</w:t>
            </w:r>
            <w:r w:rsidRPr="00A37877">
              <w:rPr>
                <w:rFonts w:ascii="Arial" w:eastAsia="Times New Roman" w:hAnsi="Arial" w:cs="Arial"/>
                <w:sz w:val="24"/>
                <w:szCs w:val="24"/>
              </w:rPr>
              <w:t>:</w:t>
            </w:r>
          </w:p>
        </w:tc>
        <w:tc>
          <w:tcPr>
            <w:tcW w:w="2247" w:type="dxa"/>
            <w:tcBorders>
              <w:top w:val="nil"/>
              <w:left w:val="single" w:sz="4" w:space="0" w:color="auto"/>
              <w:bottom w:val="thickThinSmallGap" w:sz="24" w:space="0" w:color="auto"/>
              <w:right w:val="single" w:sz="4" w:space="0" w:color="auto"/>
            </w:tcBorders>
          </w:tcPr>
          <w:p w:rsidR="00304F2F" w:rsidRPr="00A37877" w:rsidRDefault="00304F2F" w:rsidP="00124B01">
            <w:pPr>
              <w:spacing w:after="0" w:line="240" w:lineRule="auto"/>
              <w:rPr>
                <w:rFonts w:ascii="Arial" w:eastAsia="Times New Roman" w:hAnsi="Arial" w:cs="Arial"/>
                <w:sz w:val="24"/>
                <w:szCs w:val="24"/>
              </w:rPr>
            </w:pPr>
          </w:p>
        </w:tc>
        <w:tc>
          <w:tcPr>
            <w:tcW w:w="2052" w:type="dxa"/>
            <w:tcBorders>
              <w:left w:val="single" w:sz="4" w:space="0" w:color="auto"/>
            </w:tcBorders>
            <w:shd w:val="clear" w:color="auto" w:fill="auto"/>
          </w:tcPr>
          <w:p w:rsidR="00304F2F" w:rsidRPr="00A37877" w:rsidRDefault="00304F2F" w:rsidP="00124B01">
            <w:pPr>
              <w:spacing w:after="0" w:line="240" w:lineRule="auto"/>
              <w:rPr>
                <w:rFonts w:ascii="Arial" w:eastAsia="Times New Roman" w:hAnsi="Arial" w:cs="Arial"/>
                <w:sz w:val="24"/>
                <w:szCs w:val="24"/>
              </w:rPr>
            </w:pPr>
            <w:r w:rsidRPr="00A37877">
              <w:rPr>
                <w:rFonts w:ascii="Arial" w:eastAsia="Times New Roman" w:hAnsi="Arial" w:cs="Arial"/>
                <w:b/>
                <w:bCs/>
                <w:sz w:val="24"/>
                <w:szCs w:val="24"/>
              </w:rPr>
              <w:t>Classification</w:t>
            </w:r>
            <w:r w:rsidRPr="00A37877">
              <w:rPr>
                <w:rFonts w:ascii="Arial" w:eastAsia="Times New Roman" w:hAnsi="Arial" w:cs="Arial"/>
                <w:sz w:val="24"/>
                <w:szCs w:val="24"/>
              </w:rPr>
              <w:t>:</w:t>
            </w:r>
          </w:p>
        </w:tc>
        <w:tc>
          <w:tcPr>
            <w:tcW w:w="3026" w:type="dxa"/>
            <w:tcBorders>
              <w:left w:val="single" w:sz="4" w:space="0" w:color="auto"/>
            </w:tcBorders>
            <w:shd w:val="clear" w:color="auto" w:fill="auto"/>
          </w:tcPr>
          <w:p w:rsidR="00304F2F" w:rsidRPr="00A37877" w:rsidRDefault="00304F2F" w:rsidP="00124B01">
            <w:pPr>
              <w:spacing w:after="0" w:line="240" w:lineRule="auto"/>
              <w:rPr>
                <w:rFonts w:ascii="Arial" w:eastAsia="Times New Roman" w:hAnsi="Arial" w:cs="Arial"/>
                <w:b/>
                <w:bCs/>
                <w:sz w:val="24"/>
                <w:szCs w:val="24"/>
              </w:rPr>
            </w:pPr>
          </w:p>
        </w:tc>
      </w:tr>
    </w:tbl>
    <w:p w:rsidR="00304F2F" w:rsidRPr="00A37877" w:rsidRDefault="00304F2F" w:rsidP="00304F2F">
      <w:pPr>
        <w:spacing w:after="0" w:line="240" w:lineRule="auto"/>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b/>
          <w:sz w:val="24"/>
          <w:szCs w:val="24"/>
        </w:rPr>
      </w:pPr>
      <w:r w:rsidRPr="00A37877">
        <w:rPr>
          <w:rFonts w:ascii="Arial" w:eastAsia="Times New Roman" w:hAnsi="Arial" w:cs="Arial"/>
          <w:b/>
          <w:sz w:val="24"/>
          <w:szCs w:val="24"/>
        </w:rPr>
        <w:t>PURPOSE AND SUMMARY</w:t>
      </w:r>
    </w:p>
    <w:p w:rsidR="00304F2F" w:rsidRPr="00A37877" w:rsidRDefault="00304F2F" w:rsidP="00304F2F">
      <w:pPr>
        <w:spacing w:after="0" w:line="240" w:lineRule="auto"/>
        <w:jc w:val="both"/>
        <w:rPr>
          <w:rFonts w:ascii="Arial" w:eastAsia="Times New Roman" w:hAnsi="Arial" w:cs="Arial"/>
          <w:b/>
          <w:sz w:val="24"/>
          <w:szCs w:val="24"/>
        </w:rPr>
      </w:pPr>
    </w:p>
    <w:p w:rsidR="00304F2F" w:rsidRPr="00A37877" w:rsidRDefault="00304F2F" w:rsidP="00304F2F">
      <w:pPr>
        <w:spacing w:after="0" w:line="240" w:lineRule="auto"/>
        <w:jc w:val="both"/>
        <w:rPr>
          <w:rFonts w:ascii="Arial" w:eastAsia="Times New Roman" w:hAnsi="Arial" w:cs="Arial"/>
          <w:sz w:val="24"/>
          <w:szCs w:val="24"/>
        </w:rPr>
      </w:pPr>
      <w:r w:rsidRPr="00A37877">
        <w:rPr>
          <w:rFonts w:ascii="Arial" w:eastAsia="Times New Roman" w:hAnsi="Arial" w:cs="Arial"/>
          <w:sz w:val="24"/>
          <w:szCs w:val="24"/>
        </w:rPr>
        <w:t xml:space="preserve">Under the direction of the Addiction Services Manager or designate, the Residential Counsellor will ensure the treatment needs of clients in care are met by actively participating in the provision of treatment services in a twenty (20) bed co-ed facility.  The primary responsibility is to provide individual and group based treatment services that are consistent with the Vision, </w:t>
      </w:r>
      <w:smartTag w:uri="urn:schemas-microsoft-com:office:smarttags" w:element="City">
        <w:smartTag w:uri="urn:schemas-microsoft-com:office:smarttags" w:element="place">
          <w:r w:rsidRPr="00A37877">
            <w:rPr>
              <w:rFonts w:ascii="Arial" w:eastAsia="Times New Roman" w:hAnsi="Arial" w:cs="Arial"/>
              <w:sz w:val="24"/>
              <w:szCs w:val="24"/>
            </w:rPr>
            <w:t>Mission</w:t>
          </w:r>
        </w:smartTag>
      </w:smartTag>
      <w:r w:rsidRPr="00A37877">
        <w:rPr>
          <w:rFonts w:ascii="Arial" w:eastAsia="Times New Roman" w:hAnsi="Arial" w:cs="Arial"/>
          <w:sz w:val="24"/>
          <w:szCs w:val="24"/>
        </w:rPr>
        <w:t xml:space="preserve"> and Core Values established by Dilico Anishinabek Family Care. </w:t>
      </w: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b/>
          <w:sz w:val="24"/>
          <w:szCs w:val="24"/>
        </w:rPr>
      </w:pPr>
      <w:r w:rsidRPr="00A37877">
        <w:rPr>
          <w:rFonts w:ascii="Arial" w:eastAsia="Times New Roman" w:hAnsi="Arial" w:cs="Arial"/>
          <w:b/>
          <w:sz w:val="24"/>
          <w:szCs w:val="24"/>
        </w:rPr>
        <w:t>DUTIES AND RESPONSIBILITIES</w:t>
      </w: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b/>
          <w:sz w:val="24"/>
          <w:szCs w:val="24"/>
        </w:rPr>
      </w:pPr>
      <w:r w:rsidRPr="00A37877">
        <w:rPr>
          <w:rFonts w:ascii="Arial" w:eastAsia="Times New Roman" w:hAnsi="Arial" w:cs="Arial"/>
          <w:bCs/>
          <w:sz w:val="24"/>
          <w:szCs w:val="24"/>
        </w:rPr>
        <w:t>1.</w:t>
      </w:r>
      <w:r w:rsidRPr="00A37877">
        <w:rPr>
          <w:rFonts w:ascii="Arial" w:eastAsia="Times New Roman" w:hAnsi="Arial" w:cs="Arial"/>
          <w:b/>
          <w:sz w:val="24"/>
          <w:szCs w:val="24"/>
        </w:rPr>
        <w:tab/>
      </w:r>
      <w:r w:rsidRPr="00A37877">
        <w:rPr>
          <w:rFonts w:ascii="Arial" w:eastAsia="Times New Roman" w:hAnsi="Arial" w:cs="Arial"/>
          <w:b/>
          <w:sz w:val="24"/>
          <w:szCs w:val="24"/>
          <w:u w:val="single"/>
        </w:rPr>
        <w:t>Service Responsibilities</w:t>
      </w:r>
    </w:p>
    <w:p w:rsidR="00304F2F" w:rsidRPr="00A37877" w:rsidRDefault="00304F2F" w:rsidP="00304F2F">
      <w:pPr>
        <w:spacing w:after="0" w:line="240" w:lineRule="auto"/>
        <w:ind w:left="720"/>
        <w:jc w:val="both"/>
        <w:rPr>
          <w:rFonts w:ascii="Arial" w:eastAsia="Times New Roman" w:hAnsi="Arial" w:cs="Arial"/>
          <w:sz w:val="24"/>
          <w:szCs w:val="24"/>
        </w:rPr>
      </w:pPr>
      <w:r w:rsidRPr="00A37877">
        <w:rPr>
          <w:rFonts w:ascii="Arial" w:eastAsia="Times New Roman" w:hAnsi="Arial" w:cs="Arial"/>
          <w:sz w:val="24"/>
          <w:szCs w:val="24"/>
        </w:rPr>
        <w:t>Under the direction of the Addiction Services Manager, the Residential Counsellor is responsible to:</w:t>
      </w:r>
    </w:p>
    <w:p w:rsidR="00304F2F" w:rsidRPr="00A37877" w:rsidRDefault="00304F2F" w:rsidP="00304F2F">
      <w:pPr>
        <w:spacing w:after="0" w:line="240" w:lineRule="auto"/>
        <w:ind w:left="720"/>
        <w:jc w:val="both"/>
        <w:rPr>
          <w:rFonts w:ascii="Arial" w:eastAsia="Times New Roman" w:hAnsi="Arial" w:cs="Arial"/>
          <w:sz w:val="24"/>
          <w:szCs w:val="24"/>
        </w:rPr>
      </w:pPr>
    </w:p>
    <w:p w:rsidR="00304F2F" w:rsidRPr="00A37877" w:rsidRDefault="00304F2F" w:rsidP="00304F2F">
      <w:pPr>
        <w:numPr>
          <w:ilvl w:val="0"/>
          <w:numId w:val="2"/>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Ensure the treatment needs of clients are met by utilizing the medicine wheel as a model of care.</w:t>
      </w:r>
    </w:p>
    <w:p w:rsidR="00304F2F" w:rsidRPr="00A37877" w:rsidRDefault="00304F2F" w:rsidP="00304F2F">
      <w:pPr>
        <w:numPr>
          <w:ilvl w:val="0"/>
          <w:numId w:val="2"/>
        </w:numPr>
        <w:tabs>
          <w:tab w:val="num" w:pos="1440"/>
          <w:tab w:val="left" w:pos="585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Provide assessments, individual counselling and education to the clients regarding alcohol and drugs, their initial and long-term effects on self, family and community.</w:t>
      </w:r>
    </w:p>
    <w:p w:rsidR="00304F2F" w:rsidRPr="00A37877" w:rsidRDefault="00304F2F" w:rsidP="00304F2F">
      <w:pPr>
        <w:numPr>
          <w:ilvl w:val="0"/>
          <w:numId w:val="2"/>
        </w:numPr>
        <w:tabs>
          <w:tab w:val="num" w:pos="1440"/>
          <w:tab w:val="left" w:pos="585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Facilitate group therapy sessions as scheduled.</w:t>
      </w:r>
    </w:p>
    <w:p w:rsidR="00304F2F" w:rsidRPr="00A37877" w:rsidRDefault="00304F2F" w:rsidP="00304F2F">
      <w:pPr>
        <w:numPr>
          <w:ilvl w:val="0"/>
          <w:numId w:val="2"/>
        </w:numPr>
        <w:tabs>
          <w:tab w:val="num" w:pos="1440"/>
          <w:tab w:val="left" w:pos="5850"/>
        </w:tabs>
        <w:overflowPunct w:val="0"/>
        <w:autoSpaceDE w:val="0"/>
        <w:autoSpaceDN w:val="0"/>
        <w:adjustRightInd w:val="0"/>
        <w:spacing w:after="0" w:line="240" w:lineRule="auto"/>
        <w:ind w:left="1440" w:hanging="720"/>
        <w:jc w:val="both"/>
        <w:textAlignment w:val="baseline"/>
        <w:rPr>
          <w:rFonts w:ascii="Arial" w:eastAsia="Times New Roman" w:hAnsi="Arial" w:cs="Arial"/>
          <w:sz w:val="24"/>
          <w:szCs w:val="24"/>
        </w:rPr>
      </w:pPr>
      <w:r w:rsidRPr="00A37877">
        <w:rPr>
          <w:rFonts w:ascii="Arial" w:eastAsia="Times New Roman" w:hAnsi="Arial" w:cs="Arial"/>
          <w:sz w:val="24"/>
          <w:szCs w:val="24"/>
        </w:rPr>
        <w:t xml:space="preserve">Deliver services in keeping with the </w:t>
      </w:r>
      <w:proofErr w:type="spellStart"/>
      <w:r w:rsidRPr="00A37877">
        <w:rPr>
          <w:rFonts w:ascii="Arial" w:eastAsia="Times New Roman" w:hAnsi="Arial" w:cs="Arial"/>
          <w:sz w:val="24"/>
          <w:szCs w:val="24"/>
        </w:rPr>
        <w:t>centre’s</w:t>
      </w:r>
      <w:proofErr w:type="spellEnd"/>
      <w:r w:rsidRPr="00A37877">
        <w:rPr>
          <w:rFonts w:ascii="Arial" w:eastAsia="Times New Roman" w:hAnsi="Arial" w:cs="Arial"/>
          <w:sz w:val="24"/>
          <w:szCs w:val="24"/>
        </w:rPr>
        <w:t xml:space="preserve"> model and provide effective and timely management of caseload.</w:t>
      </w:r>
    </w:p>
    <w:p w:rsidR="00304F2F" w:rsidRPr="00A37877" w:rsidRDefault="00304F2F" w:rsidP="00304F2F">
      <w:pPr>
        <w:numPr>
          <w:ilvl w:val="0"/>
          <w:numId w:val="2"/>
        </w:numPr>
        <w:tabs>
          <w:tab w:val="num" w:pos="1440"/>
          <w:tab w:val="left" w:pos="5850"/>
        </w:tabs>
        <w:overflowPunct w:val="0"/>
        <w:autoSpaceDE w:val="0"/>
        <w:autoSpaceDN w:val="0"/>
        <w:adjustRightInd w:val="0"/>
        <w:spacing w:after="0" w:line="240" w:lineRule="auto"/>
        <w:ind w:left="1440" w:hanging="720"/>
        <w:jc w:val="both"/>
        <w:textAlignment w:val="baseline"/>
        <w:rPr>
          <w:rFonts w:ascii="Arial" w:eastAsia="Times New Roman" w:hAnsi="Arial" w:cs="Arial"/>
          <w:sz w:val="24"/>
          <w:szCs w:val="24"/>
        </w:rPr>
      </w:pPr>
      <w:r w:rsidRPr="00A37877">
        <w:rPr>
          <w:rFonts w:ascii="Arial" w:eastAsia="Times New Roman" w:hAnsi="Arial" w:cs="Arial"/>
          <w:sz w:val="24"/>
          <w:szCs w:val="24"/>
        </w:rPr>
        <w:t>Prepare written reports and progress reports as per Dilico Case Management System requirements.</w:t>
      </w:r>
    </w:p>
    <w:p w:rsidR="00304F2F" w:rsidRPr="00A37877" w:rsidRDefault="00304F2F" w:rsidP="00304F2F">
      <w:pPr>
        <w:numPr>
          <w:ilvl w:val="0"/>
          <w:numId w:val="2"/>
        </w:numPr>
        <w:tabs>
          <w:tab w:val="num" w:pos="1440"/>
          <w:tab w:val="left" w:pos="5850"/>
        </w:tabs>
        <w:overflowPunct w:val="0"/>
        <w:autoSpaceDE w:val="0"/>
        <w:autoSpaceDN w:val="0"/>
        <w:adjustRightInd w:val="0"/>
        <w:spacing w:after="0" w:line="240" w:lineRule="auto"/>
        <w:ind w:left="1440" w:hanging="720"/>
        <w:jc w:val="both"/>
        <w:textAlignment w:val="baseline"/>
        <w:rPr>
          <w:rFonts w:ascii="Arial" w:eastAsia="Times New Roman" w:hAnsi="Arial" w:cs="Arial"/>
          <w:sz w:val="24"/>
          <w:szCs w:val="24"/>
        </w:rPr>
      </w:pPr>
      <w:r w:rsidRPr="00A37877">
        <w:rPr>
          <w:rFonts w:ascii="Arial" w:eastAsia="Times New Roman" w:hAnsi="Arial" w:cs="Arial"/>
          <w:sz w:val="24"/>
          <w:szCs w:val="24"/>
        </w:rPr>
        <w:t>Participate as an active member of the residential treatment team.</w:t>
      </w:r>
    </w:p>
    <w:p w:rsidR="00304F2F" w:rsidRPr="00A37877" w:rsidRDefault="00304F2F" w:rsidP="00304F2F">
      <w:pPr>
        <w:numPr>
          <w:ilvl w:val="0"/>
          <w:numId w:val="2"/>
        </w:numPr>
        <w:tabs>
          <w:tab w:val="num" w:pos="1440"/>
          <w:tab w:val="left" w:pos="585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Ensure that the culture and traditions are practices and promoted throughout all program activates.</w:t>
      </w:r>
    </w:p>
    <w:p w:rsidR="00304F2F" w:rsidRPr="00A37877" w:rsidRDefault="00304F2F" w:rsidP="00304F2F">
      <w:pPr>
        <w:numPr>
          <w:ilvl w:val="0"/>
          <w:numId w:val="2"/>
        </w:numPr>
        <w:tabs>
          <w:tab w:val="num" w:pos="1440"/>
        </w:tabs>
        <w:spacing w:after="0" w:line="240" w:lineRule="auto"/>
        <w:ind w:left="1440" w:hanging="720"/>
        <w:jc w:val="both"/>
        <w:rPr>
          <w:rFonts w:ascii="Arial" w:eastAsia="Times New Roman" w:hAnsi="Arial" w:cs="Arial"/>
        </w:rPr>
      </w:pPr>
      <w:r w:rsidRPr="00A37877">
        <w:rPr>
          <w:rFonts w:ascii="Arial" w:eastAsia="Times New Roman" w:hAnsi="Arial" w:cs="Arial"/>
        </w:rPr>
        <w:t>Other duties, related to the position as may be assigned by the Addiction Services Manager.</w:t>
      </w:r>
    </w:p>
    <w:p w:rsidR="00304F2F" w:rsidRPr="00A37877" w:rsidRDefault="00304F2F" w:rsidP="00304F2F">
      <w:pPr>
        <w:numPr>
          <w:ilvl w:val="0"/>
          <w:numId w:val="2"/>
        </w:numPr>
        <w:tabs>
          <w:tab w:val="num" w:pos="1440"/>
        </w:tabs>
        <w:spacing w:after="0" w:line="240" w:lineRule="auto"/>
        <w:ind w:left="1440" w:hanging="720"/>
        <w:jc w:val="both"/>
        <w:rPr>
          <w:rFonts w:ascii="Arial" w:eastAsia="Times New Roman" w:hAnsi="Arial" w:cs="Arial"/>
        </w:rPr>
      </w:pPr>
      <w:r w:rsidRPr="00A37877">
        <w:rPr>
          <w:rFonts w:ascii="Arial" w:eastAsia="Times New Roman" w:hAnsi="Arial" w:cs="Arial"/>
        </w:rPr>
        <w:t>Ensure advocacy and case management to support assessed client needs for duration of program</w:t>
      </w:r>
    </w:p>
    <w:p w:rsidR="00304F2F" w:rsidRPr="00A37877" w:rsidRDefault="00304F2F" w:rsidP="00304F2F">
      <w:pPr>
        <w:spacing w:after="0" w:line="240" w:lineRule="auto"/>
        <w:ind w:left="1440"/>
        <w:jc w:val="both"/>
        <w:rPr>
          <w:rFonts w:ascii="Arial" w:eastAsia="Times New Roman" w:hAnsi="Arial" w:cs="Arial"/>
        </w:rPr>
      </w:pPr>
    </w:p>
    <w:p w:rsidR="00304F2F" w:rsidRPr="00A37877" w:rsidRDefault="00304F2F" w:rsidP="00304F2F">
      <w:pPr>
        <w:spacing w:after="0" w:line="240" w:lineRule="auto"/>
        <w:ind w:left="1440"/>
        <w:jc w:val="both"/>
        <w:rPr>
          <w:rFonts w:ascii="Arial" w:eastAsia="Times New Roman" w:hAnsi="Arial" w:cs="Arial"/>
        </w:rPr>
      </w:pPr>
    </w:p>
    <w:p w:rsidR="00304F2F" w:rsidRPr="00A37877" w:rsidRDefault="00304F2F" w:rsidP="00304F2F">
      <w:pPr>
        <w:spacing w:after="0" w:line="240" w:lineRule="auto"/>
        <w:ind w:left="1440"/>
        <w:jc w:val="both"/>
        <w:rPr>
          <w:rFonts w:ascii="Arial" w:eastAsia="Times New Roman" w:hAnsi="Arial" w:cs="Arial"/>
        </w:rPr>
      </w:pPr>
    </w:p>
    <w:p w:rsidR="00304F2F" w:rsidRPr="00A37877" w:rsidRDefault="00304F2F" w:rsidP="00304F2F">
      <w:pPr>
        <w:spacing w:after="0" w:line="240" w:lineRule="auto"/>
        <w:ind w:left="1440"/>
        <w:jc w:val="both"/>
        <w:rPr>
          <w:rFonts w:ascii="Arial" w:eastAsia="Times New Roman" w:hAnsi="Arial" w:cs="Arial"/>
        </w:rPr>
      </w:pPr>
    </w:p>
    <w:p w:rsidR="00304F2F" w:rsidRPr="00A37877" w:rsidRDefault="00304F2F" w:rsidP="00304F2F">
      <w:pPr>
        <w:spacing w:after="0" w:line="240" w:lineRule="auto"/>
        <w:ind w:left="1440"/>
        <w:jc w:val="both"/>
        <w:rPr>
          <w:rFonts w:ascii="Arial" w:eastAsia="Times New Roman" w:hAnsi="Arial" w:cs="Arial"/>
        </w:rPr>
      </w:pPr>
    </w:p>
    <w:p w:rsidR="00304F2F" w:rsidRPr="00A37877" w:rsidRDefault="00304F2F" w:rsidP="00304F2F">
      <w:pPr>
        <w:numPr>
          <w:ilvl w:val="0"/>
          <w:numId w:val="5"/>
        </w:numPr>
        <w:tabs>
          <w:tab w:val="num" w:pos="720"/>
        </w:tabs>
        <w:spacing w:after="0" w:line="240" w:lineRule="auto"/>
        <w:ind w:hanging="1440"/>
        <w:rPr>
          <w:rFonts w:ascii="Arial" w:eastAsia="Times New Roman" w:hAnsi="Arial" w:cs="Arial"/>
          <w:sz w:val="24"/>
          <w:szCs w:val="24"/>
          <w:u w:val="single"/>
        </w:rPr>
      </w:pPr>
      <w:r w:rsidRPr="00A37877">
        <w:rPr>
          <w:rFonts w:ascii="Arial" w:eastAsia="Times New Roman" w:hAnsi="Arial" w:cs="Arial"/>
          <w:b/>
          <w:sz w:val="24"/>
          <w:szCs w:val="24"/>
          <w:u w:val="single"/>
        </w:rPr>
        <w:t>Organizational Responsibilities</w:t>
      </w:r>
    </w:p>
    <w:p w:rsidR="00304F2F" w:rsidRPr="00A37877" w:rsidRDefault="00304F2F" w:rsidP="00304F2F">
      <w:pPr>
        <w:spacing w:after="0" w:line="240" w:lineRule="auto"/>
        <w:ind w:left="540" w:firstLine="180"/>
        <w:jc w:val="both"/>
        <w:rPr>
          <w:rFonts w:ascii="Arial" w:eastAsia="Times New Roman" w:hAnsi="Arial" w:cs="Arial"/>
          <w:sz w:val="24"/>
          <w:szCs w:val="24"/>
        </w:rPr>
      </w:pPr>
      <w:r w:rsidRPr="00A37877">
        <w:rPr>
          <w:rFonts w:ascii="Arial" w:eastAsia="Times New Roman" w:hAnsi="Arial" w:cs="Arial"/>
          <w:sz w:val="24"/>
          <w:szCs w:val="24"/>
        </w:rPr>
        <w:t>As a representative of Dilico, the Employee is responsible for:</w:t>
      </w:r>
    </w:p>
    <w:p w:rsidR="00304F2F" w:rsidRPr="00A37877" w:rsidRDefault="00304F2F" w:rsidP="00304F2F">
      <w:pPr>
        <w:spacing w:after="0" w:line="240" w:lineRule="auto"/>
        <w:ind w:left="540" w:firstLine="180"/>
        <w:jc w:val="both"/>
        <w:rPr>
          <w:rFonts w:ascii="Arial" w:eastAsia="Times New Roman" w:hAnsi="Arial" w:cs="Arial"/>
          <w:sz w:val="24"/>
          <w:szCs w:val="24"/>
        </w:rPr>
      </w:pPr>
    </w:p>
    <w:p w:rsidR="00304F2F" w:rsidRPr="00A37877" w:rsidRDefault="00304F2F" w:rsidP="00304F2F">
      <w:pPr>
        <w:spacing w:after="0" w:line="240" w:lineRule="auto"/>
        <w:ind w:left="1440" w:hanging="720"/>
        <w:jc w:val="both"/>
        <w:rPr>
          <w:rFonts w:ascii="Arial" w:eastAsia="Times New Roman" w:hAnsi="Arial" w:cs="Arial"/>
          <w:sz w:val="24"/>
          <w:szCs w:val="24"/>
        </w:rPr>
      </w:pPr>
      <w:proofErr w:type="gramStart"/>
      <w:r w:rsidRPr="00A37877">
        <w:rPr>
          <w:rFonts w:ascii="Arial" w:eastAsia="Times New Roman" w:hAnsi="Arial" w:cs="Arial"/>
          <w:sz w:val="24"/>
          <w:szCs w:val="24"/>
        </w:rPr>
        <w:t>a</w:t>
      </w:r>
      <w:proofErr w:type="gramEnd"/>
      <w:r w:rsidRPr="00A37877">
        <w:rPr>
          <w:rFonts w:ascii="Arial" w:eastAsia="Times New Roman" w:hAnsi="Arial" w:cs="Arial"/>
          <w:sz w:val="24"/>
          <w:szCs w:val="24"/>
        </w:rPr>
        <w:t>.</w:t>
      </w:r>
      <w:r w:rsidRPr="00A37877">
        <w:rPr>
          <w:rFonts w:ascii="Arial" w:eastAsia="Times New Roman" w:hAnsi="Arial" w:cs="Arial"/>
          <w:sz w:val="24"/>
          <w:szCs w:val="24"/>
        </w:rPr>
        <w:tab/>
        <w:t>participate willing and constructively in the supervision process with the Unit Supervisor or designate;</w:t>
      </w:r>
    </w:p>
    <w:p w:rsidR="00304F2F" w:rsidRPr="00A37877" w:rsidRDefault="00304F2F" w:rsidP="00304F2F">
      <w:pPr>
        <w:numPr>
          <w:ilvl w:val="0"/>
          <w:numId w:val="1"/>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act appropriately and fully respect all aspects of agency standards, policies and relevant legislation;</w:t>
      </w:r>
    </w:p>
    <w:p w:rsidR="00304F2F" w:rsidRPr="00A37877" w:rsidRDefault="00304F2F" w:rsidP="00304F2F">
      <w:pPr>
        <w:numPr>
          <w:ilvl w:val="0"/>
          <w:numId w:val="1"/>
        </w:numPr>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propose changes within Dilico that would improve the quality of service to Anishinabek children and their families;</w:t>
      </w:r>
    </w:p>
    <w:p w:rsidR="00304F2F" w:rsidRPr="00A37877" w:rsidRDefault="00304F2F" w:rsidP="00304F2F">
      <w:pPr>
        <w:numPr>
          <w:ilvl w:val="0"/>
          <w:numId w:val="1"/>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apply native culture, values, traditions and teachings into programming where possible;;</w:t>
      </w:r>
    </w:p>
    <w:p w:rsidR="00304F2F" w:rsidRPr="00A37877" w:rsidRDefault="00304F2F" w:rsidP="00304F2F">
      <w:pPr>
        <w:numPr>
          <w:ilvl w:val="0"/>
          <w:numId w:val="1"/>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ensure accuracy, confidentiality and safekeeping of agency and client’s records;</w:t>
      </w:r>
    </w:p>
    <w:p w:rsidR="00304F2F" w:rsidRPr="00A37877" w:rsidRDefault="00304F2F" w:rsidP="00304F2F">
      <w:pPr>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f.</w:t>
      </w:r>
      <w:r w:rsidRPr="00A37877">
        <w:rPr>
          <w:rFonts w:ascii="Arial" w:eastAsia="Times New Roman" w:hAnsi="Arial" w:cs="Arial"/>
          <w:sz w:val="24"/>
          <w:szCs w:val="24"/>
        </w:rPr>
        <w:tab/>
        <w:t>participate constructively as a team member in team meetings, seminars and training sessions as required by the Unit Supervisor or designate;</w:t>
      </w:r>
    </w:p>
    <w:p w:rsidR="00304F2F" w:rsidRPr="00A37877" w:rsidRDefault="00304F2F" w:rsidP="00304F2F">
      <w:pPr>
        <w:numPr>
          <w:ilvl w:val="0"/>
          <w:numId w:val="3"/>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Develop a sound knowledge of the Anishinabek culture and the principle issues affecting the mental Health of the Anishinabek youth, adults, families and communities in the city and district of Thunder Bay;</w:t>
      </w:r>
    </w:p>
    <w:p w:rsidR="00304F2F" w:rsidRPr="00A37877" w:rsidRDefault="00304F2F" w:rsidP="00304F2F">
      <w:pPr>
        <w:numPr>
          <w:ilvl w:val="0"/>
          <w:numId w:val="3"/>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Develop sound knowledge of the positive traditional influences that could promote mental health and wellness of Anishinabek youth, adults and families in the district of Thunder Bay. The ability to promote and apply Anishinabek culture, values, tradition and teachings in the work of the residential team where appropriate;</w:t>
      </w:r>
    </w:p>
    <w:p w:rsidR="00304F2F" w:rsidRPr="00A37877" w:rsidRDefault="00304F2F" w:rsidP="00304F2F">
      <w:pPr>
        <w:numPr>
          <w:ilvl w:val="0"/>
          <w:numId w:val="3"/>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developing and maintaining respectful, cooperative working relationships with Anishinabek children, families, communities and other service workers to promote an integrated, seamless delivery of services;</w:t>
      </w: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ind w:left="-90" w:firstLine="90"/>
        <w:rPr>
          <w:rFonts w:ascii="Arial" w:eastAsia="Times New Roman" w:hAnsi="Arial" w:cs="Arial"/>
          <w:b/>
          <w:sz w:val="24"/>
          <w:szCs w:val="24"/>
        </w:rPr>
      </w:pPr>
      <w:r w:rsidRPr="00A37877">
        <w:rPr>
          <w:rFonts w:ascii="Arial" w:eastAsia="Times New Roman" w:hAnsi="Arial" w:cs="Arial"/>
          <w:b/>
          <w:sz w:val="24"/>
          <w:szCs w:val="24"/>
        </w:rPr>
        <w:t>QUALIFICATIONS</w:t>
      </w:r>
    </w:p>
    <w:p w:rsidR="00304F2F" w:rsidRPr="00A37877" w:rsidRDefault="00304F2F" w:rsidP="00304F2F">
      <w:pPr>
        <w:spacing w:after="0" w:line="240" w:lineRule="auto"/>
        <w:ind w:left="-90" w:firstLine="90"/>
        <w:rPr>
          <w:rFonts w:ascii="Arial" w:eastAsia="Times New Roman" w:hAnsi="Arial" w:cs="Arial"/>
          <w:b/>
          <w:sz w:val="24"/>
          <w:szCs w:val="24"/>
        </w:rPr>
      </w:pPr>
    </w:p>
    <w:p w:rsidR="00304F2F" w:rsidRPr="00A37877" w:rsidRDefault="00304F2F" w:rsidP="00304F2F">
      <w:pPr>
        <w:spacing w:after="0" w:line="240" w:lineRule="auto"/>
        <w:ind w:left="2880" w:hanging="2880"/>
        <w:jc w:val="both"/>
        <w:rPr>
          <w:rFonts w:ascii="Arial" w:eastAsia="Times New Roman" w:hAnsi="Arial" w:cs="Arial"/>
          <w:b/>
          <w:sz w:val="24"/>
          <w:szCs w:val="24"/>
        </w:rPr>
      </w:pPr>
      <w:r w:rsidRPr="00A37877">
        <w:rPr>
          <w:rFonts w:ascii="Arial" w:eastAsia="Times New Roman" w:hAnsi="Arial" w:cs="Arial"/>
          <w:bCs/>
          <w:sz w:val="24"/>
          <w:szCs w:val="24"/>
        </w:rPr>
        <w:t>1.</w:t>
      </w:r>
      <w:r w:rsidRPr="00A37877">
        <w:rPr>
          <w:rFonts w:ascii="Arial" w:eastAsia="Times New Roman" w:hAnsi="Arial" w:cs="Arial"/>
          <w:b/>
          <w:sz w:val="24"/>
          <w:szCs w:val="24"/>
        </w:rPr>
        <w:t xml:space="preserve">       </w:t>
      </w:r>
      <w:r w:rsidRPr="00A37877">
        <w:rPr>
          <w:rFonts w:ascii="Arial" w:eastAsia="Times New Roman" w:hAnsi="Arial" w:cs="Arial"/>
          <w:b/>
          <w:sz w:val="24"/>
          <w:szCs w:val="24"/>
          <w:u w:val="single"/>
        </w:rPr>
        <w:t>Education</w:t>
      </w:r>
      <w:r w:rsidRPr="00A37877">
        <w:rPr>
          <w:rFonts w:ascii="Arial" w:eastAsia="Times New Roman" w:hAnsi="Arial" w:cs="Arial"/>
          <w:b/>
          <w:sz w:val="24"/>
          <w:szCs w:val="24"/>
        </w:rPr>
        <w:tab/>
      </w:r>
    </w:p>
    <w:p w:rsidR="00304F2F" w:rsidRPr="00A37877" w:rsidRDefault="00CA75E9" w:rsidP="00304F2F">
      <w:pPr>
        <w:spacing w:after="0" w:line="240" w:lineRule="auto"/>
        <w:ind w:left="720"/>
        <w:jc w:val="both"/>
        <w:rPr>
          <w:rFonts w:ascii="Arial" w:eastAsia="Times New Roman" w:hAnsi="Arial" w:cs="Arial"/>
          <w:sz w:val="24"/>
          <w:szCs w:val="24"/>
        </w:rPr>
      </w:pPr>
      <w:r w:rsidRPr="00A37877">
        <w:rPr>
          <w:rFonts w:ascii="Arial" w:eastAsia="Times New Roman" w:hAnsi="Arial" w:cs="Arial"/>
          <w:sz w:val="24"/>
          <w:szCs w:val="24"/>
        </w:rPr>
        <w:t>An HBSW or Degree in a related field is required</w:t>
      </w:r>
      <w:r>
        <w:rPr>
          <w:rFonts w:ascii="Arial" w:eastAsia="Times New Roman" w:hAnsi="Arial" w:cs="Arial"/>
          <w:sz w:val="24"/>
          <w:szCs w:val="24"/>
        </w:rPr>
        <w:t xml:space="preserve"> coupled </w:t>
      </w:r>
      <w:r w:rsidR="00304F2F" w:rsidRPr="00A37877">
        <w:rPr>
          <w:rFonts w:ascii="Arial" w:eastAsia="Times New Roman" w:hAnsi="Arial" w:cs="Arial"/>
          <w:sz w:val="24"/>
          <w:szCs w:val="24"/>
        </w:rPr>
        <w:t>with four (4) years counselling experience in the field of Community Health and Addictions</w:t>
      </w:r>
      <w:r>
        <w:rPr>
          <w:rFonts w:ascii="Arial" w:eastAsia="Times New Roman" w:hAnsi="Arial" w:cs="Arial"/>
          <w:sz w:val="24"/>
          <w:szCs w:val="24"/>
        </w:rPr>
        <w:t>.</w:t>
      </w:r>
    </w:p>
    <w:p w:rsidR="00304F2F" w:rsidRPr="00A37877" w:rsidRDefault="00304F2F" w:rsidP="00304F2F">
      <w:pPr>
        <w:spacing w:after="0" w:line="240" w:lineRule="auto"/>
        <w:ind w:left="720"/>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r w:rsidRPr="00A37877">
        <w:rPr>
          <w:rFonts w:ascii="Arial" w:eastAsia="Times New Roman" w:hAnsi="Arial" w:cs="Arial"/>
          <w:bCs/>
          <w:sz w:val="24"/>
          <w:szCs w:val="24"/>
        </w:rPr>
        <w:t>2.</w:t>
      </w:r>
      <w:r w:rsidRPr="00A37877">
        <w:rPr>
          <w:rFonts w:ascii="Arial" w:eastAsia="Times New Roman" w:hAnsi="Arial" w:cs="Arial"/>
          <w:b/>
          <w:sz w:val="24"/>
          <w:szCs w:val="24"/>
        </w:rPr>
        <w:t xml:space="preserve">       </w:t>
      </w:r>
      <w:r w:rsidRPr="00A37877">
        <w:rPr>
          <w:rFonts w:ascii="Arial" w:eastAsia="Times New Roman" w:hAnsi="Arial" w:cs="Arial"/>
          <w:b/>
          <w:sz w:val="24"/>
          <w:szCs w:val="24"/>
          <w:u w:val="single"/>
        </w:rPr>
        <w:t>Work Experience</w:t>
      </w:r>
    </w:p>
    <w:p w:rsidR="00304F2F" w:rsidRPr="00352355" w:rsidRDefault="00304F2F" w:rsidP="00352355">
      <w:pPr>
        <w:pStyle w:val="ListParagraph"/>
        <w:numPr>
          <w:ilvl w:val="0"/>
          <w:numId w:val="9"/>
        </w:numPr>
        <w:spacing w:after="0" w:line="240" w:lineRule="auto"/>
        <w:jc w:val="both"/>
        <w:rPr>
          <w:rFonts w:ascii="Arial" w:eastAsia="Times New Roman" w:hAnsi="Arial" w:cs="Arial"/>
          <w:sz w:val="24"/>
          <w:szCs w:val="24"/>
        </w:rPr>
      </w:pPr>
      <w:r w:rsidRPr="00352355">
        <w:rPr>
          <w:rFonts w:ascii="Arial" w:eastAsia="Times New Roman" w:hAnsi="Arial" w:cs="Arial"/>
          <w:sz w:val="24"/>
          <w:szCs w:val="24"/>
        </w:rPr>
        <w:t>experience in the field of Addictions and Mental health</w:t>
      </w:r>
    </w:p>
    <w:p w:rsidR="00352355" w:rsidRPr="00352355" w:rsidRDefault="00304F2F" w:rsidP="00352355">
      <w:pPr>
        <w:pStyle w:val="ListParagraph"/>
        <w:numPr>
          <w:ilvl w:val="0"/>
          <w:numId w:val="9"/>
        </w:numPr>
        <w:spacing w:after="0" w:line="240" w:lineRule="auto"/>
        <w:jc w:val="both"/>
        <w:rPr>
          <w:rFonts w:ascii="Arial" w:eastAsia="Times New Roman" w:hAnsi="Arial" w:cs="Arial"/>
          <w:sz w:val="24"/>
          <w:szCs w:val="24"/>
        </w:rPr>
      </w:pPr>
      <w:r w:rsidRPr="00352355">
        <w:rPr>
          <w:rFonts w:ascii="Arial" w:eastAsia="Times New Roman" w:hAnsi="Arial" w:cs="Arial"/>
          <w:sz w:val="24"/>
          <w:szCs w:val="24"/>
        </w:rPr>
        <w:t>experience in the provision of individual and group-based counselling, asse</w:t>
      </w:r>
      <w:r w:rsidR="00352355" w:rsidRPr="00352355">
        <w:rPr>
          <w:rFonts w:ascii="Arial" w:eastAsia="Times New Roman" w:hAnsi="Arial" w:cs="Arial"/>
          <w:sz w:val="24"/>
          <w:szCs w:val="24"/>
        </w:rPr>
        <w:t>ssments, referrals and advocacy</w:t>
      </w:r>
    </w:p>
    <w:p w:rsidR="00352355" w:rsidRDefault="00352355" w:rsidP="00352355">
      <w:pPr>
        <w:pStyle w:val="ListParagraph"/>
        <w:numPr>
          <w:ilvl w:val="0"/>
          <w:numId w:val="9"/>
        </w:numPr>
        <w:spacing w:after="0" w:line="240" w:lineRule="auto"/>
        <w:jc w:val="both"/>
        <w:rPr>
          <w:rFonts w:ascii="Arial" w:eastAsia="Times New Roman" w:hAnsi="Arial" w:cs="Arial"/>
          <w:sz w:val="24"/>
          <w:szCs w:val="24"/>
        </w:rPr>
      </w:pPr>
      <w:proofErr w:type="gramStart"/>
      <w:r>
        <w:rPr>
          <w:rFonts w:ascii="Arial" w:eastAsia="Times New Roman" w:hAnsi="Arial" w:cs="Arial"/>
          <w:sz w:val="24"/>
          <w:szCs w:val="24"/>
        </w:rPr>
        <w:t>c</w:t>
      </w:r>
      <w:bookmarkStart w:id="0" w:name="_GoBack"/>
      <w:bookmarkEnd w:id="0"/>
      <w:r w:rsidRPr="00352355">
        <w:rPr>
          <w:rFonts w:ascii="Arial" w:eastAsia="Times New Roman" w:hAnsi="Arial" w:cs="Arial"/>
          <w:sz w:val="24"/>
          <w:szCs w:val="24"/>
        </w:rPr>
        <w:t>andidates</w:t>
      </w:r>
      <w:proofErr w:type="gramEnd"/>
      <w:r w:rsidRPr="00352355">
        <w:rPr>
          <w:rFonts w:ascii="Arial" w:eastAsia="Times New Roman" w:hAnsi="Arial" w:cs="Arial"/>
          <w:sz w:val="24"/>
          <w:szCs w:val="24"/>
        </w:rPr>
        <w:t xml:space="preserve"> without the specific education qualifications and where the position does not require certified qualification to practice, but who possess an appropriate combination of experience and other academic qualifications will also be considered.</w:t>
      </w:r>
    </w:p>
    <w:p w:rsidR="00352355" w:rsidRDefault="00352355" w:rsidP="00352355">
      <w:pPr>
        <w:spacing w:after="0" w:line="240" w:lineRule="auto"/>
        <w:ind w:left="720"/>
        <w:jc w:val="both"/>
        <w:rPr>
          <w:rFonts w:ascii="Arial" w:eastAsia="Times New Roman" w:hAnsi="Arial" w:cs="Arial"/>
          <w:sz w:val="24"/>
          <w:szCs w:val="24"/>
        </w:rPr>
      </w:pPr>
    </w:p>
    <w:p w:rsidR="00352355" w:rsidRDefault="00352355" w:rsidP="00352355">
      <w:pPr>
        <w:spacing w:after="0" w:line="240" w:lineRule="auto"/>
        <w:ind w:left="720"/>
        <w:jc w:val="both"/>
        <w:rPr>
          <w:rFonts w:ascii="Arial" w:eastAsia="Times New Roman" w:hAnsi="Arial" w:cs="Arial"/>
          <w:sz w:val="24"/>
          <w:szCs w:val="24"/>
        </w:rPr>
      </w:pPr>
    </w:p>
    <w:p w:rsidR="00352355" w:rsidRPr="00352355" w:rsidRDefault="00352355" w:rsidP="00352355">
      <w:pPr>
        <w:spacing w:after="0" w:line="240" w:lineRule="auto"/>
        <w:ind w:left="720"/>
        <w:jc w:val="both"/>
        <w:rPr>
          <w:rFonts w:ascii="Arial" w:eastAsia="Times New Roman" w:hAnsi="Arial" w:cs="Arial"/>
          <w:sz w:val="24"/>
          <w:szCs w:val="24"/>
        </w:rPr>
      </w:pPr>
    </w:p>
    <w:p w:rsidR="00352355" w:rsidRPr="00352355" w:rsidRDefault="00352355" w:rsidP="00352355">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ind w:left="720" w:hanging="360"/>
        <w:rPr>
          <w:rFonts w:ascii="Arial" w:eastAsia="Times New Roman" w:hAnsi="Arial" w:cs="Arial"/>
          <w:sz w:val="24"/>
          <w:szCs w:val="24"/>
        </w:rPr>
      </w:pPr>
    </w:p>
    <w:p w:rsidR="00304F2F" w:rsidRPr="00A37877" w:rsidRDefault="00304F2F" w:rsidP="00304F2F">
      <w:pPr>
        <w:numPr>
          <w:ilvl w:val="4"/>
          <w:numId w:val="2"/>
        </w:numPr>
        <w:spacing w:after="0" w:line="240" w:lineRule="auto"/>
        <w:ind w:hanging="3885"/>
        <w:rPr>
          <w:rFonts w:ascii="Arial" w:eastAsia="Times New Roman" w:hAnsi="Arial" w:cs="Arial"/>
          <w:b/>
          <w:sz w:val="24"/>
          <w:szCs w:val="24"/>
          <w:u w:val="single"/>
        </w:rPr>
      </w:pPr>
      <w:r w:rsidRPr="00A37877">
        <w:rPr>
          <w:rFonts w:ascii="Arial" w:eastAsia="Times New Roman" w:hAnsi="Arial" w:cs="Arial"/>
          <w:b/>
          <w:sz w:val="24"/>
          <w:szCs w:val="24"/>
          <w:u w:val="single"/>
        </w:rPr>
        <w:lastRenderedPageBreak/>
        <w:t>Skills/Abilities</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 xml:space="preserve">sound knowledge of the Anishinabek culture and the principle issues affecting the mental health of Anishinabek children, families and communities in the City and the District of Thunder Bay; </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Sound knowledge of the positive traditional influences that could promote mental health and wellness of Anishinabek children and families in the District of Thunder Bay. The ability to promote and apply Anishinabek Culture, values, traditions and teachings in the work of the Child and Family Team where appropriate;</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 xml:space="preserve">developing and maintaining respectful, cooperative working relationships with Anishinabek children, families, communities and service workers to  promote an integrated, seamless delivery of service; </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ability to understand or speak an Anishinabek language would be considered an asset;</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excellent written and oral communication skills;</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good planning, organization, problem solving, decision-making and liaison skills;</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ability to take direction as well as to work independently;</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ability to work as a member of a team</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ability to conduct client interviews, assessments, referrals, group facilitation and group therapy;</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sound knowledge of the treatment and healing processes;</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thorough knowledge of drug/alcohol abuse treatment models;</w:t>
      </w:r>
    </w:p>
    <w:p w:rsidR="00304F2F" w:rsidRPr="00A37877" w:rsidRDefault="00304F2F" w:rsidP="00304F2F">
      <w:pPr>
        <w:numPr>
          <w:ilvl w:val="1"/>
          <w:numId w:val="6"/>
        </w:numPr>
        <w:spacing w:after="0" w:line="240" w:lineRule="auto"/>
        <w:ind w:hanging="720"/>
        <w:rPr>
          <w:rFonts w:ascii="Arial" w:eastAsia="Times New Roman" w:hAnsi="Arial" w:cs="Arial"/>
          <w:sz w:val="24"/>
          <w:szCs w:val="24"/>
        </w:rPr>
      </w:pPr>
      <w:r w:rsidRPr="00A37877">
        <w:rPr>
          <w:rFonts w:ascii="Arial" w:eastAsia="Times New Roman" w:hAnsi="Arial" w:cs="Arial"/>
          <w:sz w:val="24"/>
          <w:szCs w:val="24"/>
        </w:rPr>
        <w:t>experience working with Anishinabek adults, adolescents, families and communities;</w:t>
      </w:r>
    </w:p>
    <w:p w:rsidR="00304F2F" w:rsidRPr="00A37877" w:rsidRDefault="00304F2F" w:rsidP="00304F2F">
      <w:pPr>
        <w:tabs>
          <w:tab w:val="num" w:pos="1800"/>
        </w:tabs>
        <w:spacing w:after="0" w:line="240" w:lineRule="auto"/>
        <w:ind w:left="540" w:hanging="540"/>
        <w:rPr>
          <w:rFonts w:ascii="Arial" w:eastAsia="Times New Roman" w:hAnsi="Arial" w:cs="Arial"/>
          <w:b/>
          <w:sz w:val="24"/>
          <w:szCs w:val="24"/>
        </w:rPr>
      </w:pPr>
      <w:r w:rsidRPr="00A37877">
        <w:rPr>
          <w:rFonts w:ascii="Arial" w:eastAsia="Times New Roman" w:hAnsi="Arial" w:cs="Arial"/>
          <w:sz w:val="24"/>
          <w:szCs w:val="24"/>
        </w:rPr>
        <w:t xml:space="preserve"> </w:t>
      </w:r>
    </w:p>
    <w:p w:rsidR="00304F2F" w:rsidRPr="00A37877" w:rsidRDefault="00304F2F" w:rsidP="00304F2F">
      <w:pPr>
        <w:spacing w:after="0" w:line="240" w:lineRule="auto"/>
        <w:rPr>
          <w:rFonts w:ascii="Arial" w:eastAsia="Times New Roman" w:hAnsi="Arial" w:cs="Arial"/>
          <w:b/>
          <w:sz w:val="24"/>
          <w:szCs w:val="24"/>
        </w:rPr>
      </w:pPr>
      <w:r w:rsidRPr="00A37877">
        <w:rPr>
          <w:rFonts w:ascii="Arial" w:eastAsia="Times New Roman" w:hAnsi="Arial" w:cs="Arial"/>
          <w:b/>
          <w:sz w:val="24"/>
          <w:szCs w:val="24"/>
        </w:rPr>
        <w:t>CONDITIONS OF EMPLOYMENT</w:t>
      </w:r>
    </w:p>
    <w:p w:rsidR="00304F2F" w:rsidRPr="00A37877" w:rsidRDefault="00304F2F" w:rsidP="00304F2F">
      <w:pPr>
        <w:spacing w:after="0" w:line="240" w:lineRule="auto"/>
        <w:rPr>
          <w:rFonts w:ascii="Arial" w:eastAsia="Times New Roman" w:hAnsi="Arial" w:cs="Arial"/>
          <w:b/>
          <w:sz w:val="24"/>
          <w:szCs w:val="24"/>
        </w:rPr>
      </w:pPr>
    </w:p>
    <w:p w:rsidR="00352355" w:rsidRDefault="00304F2F" w:rsidP="00304F2F">
      <w:pPr>
        <w:numPr>
          <w:ilvl w:val="0"/>
          <w:numId w:val="4"/>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Ability to work flexible hours as de</w:t>
      </w:r>
      <w:r w:rsidR="00352355">
        <w:rPr>
          <w:rFonts w:ascii="Arial" w:eastAsia="Times New Roman" w:hAnsi="Arial" w:cs="Arial"/>
          <w:sz w:val="24"/>
          <w:szCs w:val="24"/>
        </w:rPr>
        <w:t>termined by the ARTC Manager or</w:t>
      </w:r>
    </w:p>
    <w:p w:rsidR="00304F2F" w:rsidRPr="00A37877" w:rsidRDefault="00352355" w:rsidP="00352355">
      <w:pPr>
        <w:tabs>
          <w:tab w:val="num" w:pos="144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304F2F" w:rsidRPr="00A37877">
        <w:rPr>
          <w:rFonts w:ascii="Arial" w:eastAsia="Times New Roman" w:hAnsi="Arial" w:cs="Arial"/>
          <w:sz w:val="24"/>
          <w:szCs w:val="24"/>
        </w:rPr>
        <w:t>designate</w:t>
      </w:r>
      <w:proofErr w:type="gramEnd"/>
      <w:r w:rsidR="00304F2F" w:rsidRPr="00A37877">
        <w:rPr>
          <w:rFonts w:ascii="Arial" w:eastAsia="Times New Roman" w:hAnsi="Arial" w:cs="Arial"/>
          <w:sz w:val="24"/>
          <w:szCs w:val="24"/>
        </w:rPr>
        <w:t xml:space="preserve"> in relation to service requirements.</w:t>
      </w:r>
    </w:p>
    <w:p w:rsidR="00352355" w:rsidRDefault="00304F2F" w:rsidP="00304F2F">
      <w:pPr>
        <w:numPr>
          <w:ilvl w:val="0"/>
          <w:numId w:val="4"/>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must possess a Class F Driver’s License or</w:t>
      </w:r>
      <w:r w:rsidR="00352355">
        <w:rPr>
          <w:rFonts w:ascii="Arial" w:eastAsia="Times New Roman" w:hAnsi="Arial" w:cs="Arial"/>
          <w:sz w:val="24"/>
          <w:szCs w:val="24"/>
        </w:rPr>
        <w:t xml:space="preserve"> be willing to obtain a Class F</w:t>
      </w:r>
    </w:p>
    <w:p w:rsidR="00304F2F" w:rsidRPr="00A37877" w:rsidRDefault="00352355" w:rsidP="00352355">
      <w:pPr>
        <w:tabs>
          <w:tab w:val="num" w:pos="144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r w:rsidR="00304F2F" w:rsidRPr="00A37877">
        <w:rPr>
          <w:rFonts w:ascii="Arial" w:eastAsia="Times New Roman" w:hAnsi="Arial" w:cs="Arial"/>
          <w:sz w:val="24"/>
          <w:szCs w:val="24"/>
        </w:rPr>
        <w:t>License and has access to a personal vehicle</w:t>
      </w:r>
    </w:p>
    <w:p w:rsidR="00304F2F" w:rsidRPr="00A37877" w:rsidRDefault="00304F2F" w:rsidP="00304F2F">
      <w:pPr>
        <w:numPr>
          <w:ilvl w:val="0"/>
          <w:numId w:val="4"/>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must hold a valid Standard First Aid/CPR Certificate</w:t>
      </w:r>
    </w:p>
    <w:p w:rsidR="00304F2F" w:rsidRPr="00A37877" w:rsidRDefault="00304F2F" w:rsidP="00304F2F">
      <w:pPr>
        <w:numPr>
          <w:ilvl w:val="0"/>
          <w:numId w:val="4"/>
        </w:numPr>
        <w:tabs>
          <w:tab w:val="num" w:pos="1440"/>
        </w:tabs>
        <w:spacing w:after="0" w:line="240" w:lineRule="auto"/>
        <w:ind w:left="1440" w:hanging="720"/>
        <w:jc w:val="both"/>
        <w:rPr>
          <w:rFonts w:ascii="Arial" w:eastAsia="Times New Roman" w:hAnsi="Arial" w:cs="Arial"/>
          <w:sz w:val="24"/>
          <w:szCs w:val="24"/>
        </w:rPr>
      </w:pPr>
      <w:proofErr w:type="gramStart"/>
      <w:r w:rsidRPr="00A37877">
        <w:rPr>
          <w:rFonts w:ascii="Arial" w:eastAsia="Times New Roman" w:hAnsi="Arial" w:cs="Arial"/>
          <w:sz w:val="24"/>
          <w:szCs w:val="24"/>
        </w:rPr>
        <w:t>must</w:t>
      </w:r>
      <w:proofErr w:type="gramEnd"/>
      <w:r w:rsidRPr="00A37877">
        <w:rPr>
          <w:rFonts w:ascii="Arial" w:eastAsia="Times New Roman" w:hAnsi="Arial" w:cs="Arial"/>
          <w:sz w:val="24"/>
          <w:szCs w:val="24"/>
        </w:rPr>
        <w:t xml:space="preserve"> complete a criminal records check.</w:t>
      </w:r>
    </w:p>
    <w:p w:rsidR="00352355" w:rsidRDefault="00304F2F" w:rsidP="00304F2F">
      <w:pPr>
        <w:numPr>
          <w:ilvl w:val="0"/>
          <w:numId w:val="4"/>
        </w:numPr>
        <w:tabs>
          <w:tab w:val="num" w:pos="1440"/>
        </w:tabs>
        <w:spacing w:after="0" w:line="240" w:lineRule="auto"/>
        <w:ind w:left="1440" w:hanging="720"/>
        <w:jc w:val="both"/>
        <w:rPr>
          <w:rFonts w:ascii="Arial" w:eastAsia="Times New Roman" w:hAnsi="Arial" w:cs="Arial"/>
          <w:sz w:val="24"/>
          <w:szCs w:val="24"/>
        </w:rPr>
      </w:pPr>
      <w:r w:rsidRPr="00A37877">
        <w:rPr>
          <w:rFonts w:ascii="Arial" w:eastAsia="Times New Roman" w:hAnsi="Arial" w:cs="Arial"/>
          <w:sz w:val="24"/>
          <w:szCs w:val="24"/>
        </w:rPr>
        <w:t xml:space="preserve">must complete a medical and receive the required </w:t>
      </w:r>
      <w:r w:rsidR="00352355">
        <w:rPr>
          <w:rFonts w:ascii="Arial" w:eastAsia="Times New Roman" w:hAnsi="Arial" w:cs="Arial"/>
          <w:sz w:val="24"/>
          <w:szCs w:val="24"/>
        </w:rPr>
        <w:t>immunizations as</w:t>
      </w:r>
    </w:p>
    <w:p w:rsidR="00304F2F" w:rsidRPr="00A37877" w:rsidRDefault="00352355" w:rsidP="00352355">
      <w:pPr>
        <w:tabs>
          <w:tab w:val="num" w:pos="1440"/>
        </w:tabs>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304F2F" w:rsidRPr="00A37877">
        <w:rPr>
          <w:rFonts w:ascii="Arial" w:eastAsia="Times New Roman" w:hAnsi="Arial" w:cs="Arial"/>
          <w:sz w:val="24"/>
          <w:szCs w:val="24"/>
        </w:rPr>
        <w:t>recommended</w:t>
      </w:r>
      <w:proofErr w:type="gramEnd"/>
      <w:r w:rsidR="00304F2F" w:rsidRPr="00A37877">
        <w:rPr>
          <w:rFonts w:ascii="Arial" w:eastAsia="Times New Roman" w:hAnsi="Arial" w:cs="Arial"/>
          <w:sz w:val="24"/>
          <w:szCs w:val="24"/>
        </w:rPr>
        <w:t xml:space="preserve"> by the local medical officer of health</w:t>
      </w:r>
      <w:r>
        <w:rPr>
          <w:rFonts w:ascii="Arial" w:eastAsia="Times New Roman" w:hAnsi="Arial" w:cs="Arial"/>
          <w:sz w:val="24"/>
          <w:szCs w:val="24"/>
        </w:rPr>
        <w:t>.</w:t>
      </w: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r w:rsidRPr="00A37877">
        <w:rPr>
          <w:rFonts w:ascii="Arial" w:eastAsia="Times New Roman" w:hAnsi="Arial" w:cs="Arial"/>
          <w:b/>
          <w:bCs/>
          <w:sz w:val="24"/>
          <w:szCs w:val="24"/>
        </w:rPr>
        <w:t>NOTE</w:t>
      </w:r>
      <w:r w:rsidRPr="00A37877">
        <w:rPr>
          <w:rFonts w:ascii="Arial" w:eastAsia="Times New Roman" w:hAnsi="Arial" w:cs="Arial"/>
          <w:sz w:val="24"/>
          <w:szCs w:val="24"/>
        </w:rPr>
        <w:t>:  This job description is not intended to be all-inclusive.  The employee may perform other related duties as required to meet the ongoing needs of the organization.</w:t>
      </w:r>
    </w:p>
    <w:p w:rsidR="00304F2F" w:rsidRPr="00A37877" w:rsidRDefault="00304F2F" w:rsidP="00304F2F">
      <w:pPr>
        <w:tabs>
          <w:tab w:val="num" w:pos="1800"/>
        </w:tabs>
        <w:spacing w:after="0" w:line="240" w:lineRule="auto"/>
        <w:rPr>
          <w:rFonts w:ascii="Stone Inf ITC TT" w:eastAsia="Times New Roman" w:hAnsi="Stone Inf ITC TT"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p>
    <w:p w:rsidR="00304F2F" w:rsidRPr="00A37877" w:rsidRDefault="00304F2F" w:rsidP="00304F2F">
      <w:pPr>
        <w:spacing w:after="0" w:line="240" w:lineRule="auto"/>
        <w:jc w:val="both"/>
        <w:rPr>
          <w:rFonts w:ascii="Arial" w:eastAsia="Times New Roman" w:hAnsi="Arial" w:cs="Arial"/>
          <w:sz w:val="24"/>
          <w:szCs w:val="24"/>
        </w:rPr>
      </w:pPr>
    </w:p>
    <w:p w:rsidR="008D7924" w:rsidRDefault="008D7924"/>
    <w:sectPr w:rsidR="008D7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 Inf ITC T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45211"/>
    <w:multiLevelType w:val="hybridMultilevel"/>
    <w:tmpl w:val="D8DA9F90"/>
    <w:lvl w:ilvl="0" w:tplc="39641E62">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F230CB0"/>
    <w:multiLevelType w:val="hybridMultilevel"/>
    <w:tmpl w:val="F000E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9E5772"/>
    <w:multiLevelType w:val="hybridMultilevel"/>
    <w:tmpl w:val="A3A6B7C2"/>
    <w:lvl w:ilvl="0" w:tplc="04090019">
      <w:start w:val="1"/>
      <w:numFmt w:val="lowerLetter"/>
      <w:lvlText w:val="%1."/>
      <w:lvlJc w:val="left"/>
      <w:pPr>
        <w:tabs>
          <w:tab w:val="num" w:pos="720"/>
        </w:tabs>
        <w:ind w:left="720" w:hanging="360"/>
      </w:pPr>
      <w:rPr>
        <w:rFonts w:hint="default"/>
      </w:rPr>
    </w:lvl>
    <w:lvl w:ilvl="1" w:tplc="0128A510">
      <w:start w:val="2"/>
      <w:numFmt w:val="decimal"/>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7D1EC6"/>
    <w:multiLevelType w:val="hybridMultilevel"/>
    <w:tmpl w:val="464078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B53E78"/>
    <w:multiLevelType w:val="hybridMultilevel"/>
    <w:tmpl w:val="DE002C2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9ACC16E">
      <w:start w:val="10"/>
      <w:numFmt w:val="bullet"/>
      <w:lvlText w:val="-"/>
      <w:lvlJc w:val="left"/>
      <w:pPr>
        <w:tabs>
          <w:tab w:val="num" w:pos="2700"/>
        </w:tabs>
        <w:ind w:left="2700" w:hanging="720"/>
      </w:pPr>
      <w:rPr>
        <w:rFonts w:ascii="Arial" w:eastAsia="Times New Roman" w:hAnsi="Arial" w:cs="Arial" w:hint="default"/>
      </w:rPr>
    </w:lvl>
    <w:lvl w:ilvl="3" w:tplc="454E545C">
      <w:start w:val="10"/>
      <w:numFmt w:val="bullet"/>
      <w:lvlText w:val=""/>
      <w:lvlJc w:val="left"/>
      <w:pPr>
        <w:tabs>
          <w:tab w:val="num" w:pos="3240"/>
        </w:tabs>
        <w:ind w:left="3240" w:hanging="720"/>
      </w:pPr>
      <w:rPr>
        <w:rFonts w:ascii="Wingdings" w:eastAsia="Times New Roman" w:hAnsi="Wingdings" w:cs="Arial" w:hint="default"/>
      </w:rPr>
    </w:lvl>
    <w:lvl w:ilvl="4" w:tplc="1AA46878">
      <w:start w:val="3"/>
      <w:numFmt w:val="decimal"/>
      <w:lvlText w:val="%5."/>
      <w:lvlJc w:val="left"/>
      <w:pPr>
        <w:tabs>
          <w:tab w:val="num" w:pos="3885"/>
        </w:tabs>
        <w:ind w:left="3885" w:hanging="645"/>
      </w:pPr>
      <w:rPr>
        <w:rFonts w:hint="default"/>
        <w:b w:val="0"/>
        <w:u w:val="no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D4163C"/>
    <w:multiLevelType w:val="hybridMultilevel"/>
    <w:tmpl w:val="7AB260EC"/>
    <w:lvl w:ilvl="0" w:tplc="5764FB08">
      <w:start w:val="1"/>
      <w:numFmt w:val="lowerLetter"/>
      <w:lvlText w:val="%1."/>
      <w:lvlJc w:val="left"/>
      <w:pPr>
        <w:tabs>
          <w:tab w:val="num" w:pos="720"/>
        </w:tabs>
        <w:ind w:left="720" w:hanging="360"/>
      </w:pPr>
      <w:rPr>
        <w:rFonts w:hint="default"/>
        <w:b w:val="0"/>
        <w:i w:val="0"/>
        <w:sz w:val="20"/>
        <w:szCs w:val="20"/>
      </w:rPr>
    </w:lvl>
    <w:lvl w:ilvl="1" w:tplc="4DC045FC">
      <w:start w:val="1"/>
      <w:numFmt w:val="lowerLetter"/>
      <w:lvlText w:val="%2."/>
      <w:lvlJc w:val="left"/>
      <w:pPr>
        <w:tabs>
          <w:tab w:val="num" w:pos="1440"/>
        </w:tabs>
        <w:ind w:left="144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D366F6"/>
    <w:multiLevelType w:val="hybridMultilevel"/>
    <w:tmpl w:val="536EFE48"/>
    <w:lvl w:ilvl="0" w:tplc="4FEA2D64">
      <w:start w:val="2"/>
      <w:numFmt w:val="decimal"/>
      <w:lvlText w:val="%1."/>
      <w:lvlJc w:val="left"/>
      <w:pPr>
        <w:tabs>
          <w:tab w:val="num" w:pos="1440"/>
        </w:tabs>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FD072A"/>
    <w:multiLevelType w:val="hybridMultilevel"/>
    <w:tmpl w:val="105CF84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2DA62CA"/>
    <w:multiLevelType w:val="hybridMultilevel"/>
    <w:tmpl w:val="38405A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2F"/>
    <w:rsid w:val="00304F2F"/>
    <w:rsid w:val="00352355"/>
    <w:rsid w:val="008D7924"/>
    <w:rsid w:val="009243C0"/>
    <w:rsid w:val="00CA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2F"/>
    <w:rPr>
      <w:rFonts w:ascii="Tahoma" w:hAnsi="Tahoma" w:cs="Tahoma"/>
      <w:sz w:val="16"/>
      <w:szCs w:val="16"/>
    </w:rPr>
  </w:style>
  <w:style w:type="paragraph" w:styleId="ListParagraph">
    <w:name w:val="List Paragraph"/>
    <w:basedOn w:val="Normal"/>
    <w:uiPriority w:val="34"/>
    <w:qFormat/>
    <w:rsid w:val="00352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F2F"/>
    <w:rPr>
      <w:rFonts w:ascii="Tahoma" w:hAnsi="Tahoma" w:cs="Tahoma"/>
      <w:sz w:val="16"/>
      <w:szCs w:val="16"/>
    </w:rPr>
  </w:style>
  <w:style w:type="paragraph" w:styleId="ListParagraph">
    <w:name w:val="List Paragraph"/>
    <w:basedOn w:val="Normal"/>
    <w:uiPriority w:val="34"/>
    <w:qFormat/>
    <w:rsid w:val="0035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Natalie Palmer</cp:lastModifiedBy>
  <cp:revision>3</cp:revision>
  <dcterms:created xsi:type="dcterms:W3CDTF">2016-07-20T12:42:00Z</dcterms:created>
  <dcterms:modified xsi:type="dcterms:W3CDTF">2016-07-20T18:28:00Z</dcterms:modified>
</cp:coreProperties>
</file>